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9075D" w14:textId="632A2BCD" w:rsidR="00EA482C" w:rsidRPr="00EA482C" w:rsidRDefault="00EA482C" w:rsidP="00195634">
      <w:pPr>
        <w:ind w:firstLine="0"/>
        <w:jc w:val="center"/>
        <w:rPr>
          <w:b/>
          <w:bCs/>
          <w:szCs w:val="28"/>
        </w:rPr>
      </w:pPr>
      <w:r w:rsidRPr="00EA482C">
        <w:rPr>
          <w:rStyle w:val="23"/>
          <w:rFonts w:eastAsia="Calibri"/>
        </w:rPr>
        <w:t>Информация о передовом опыте в сфере охраны труда в</w:t>
      </w:r>
      <w:r w:rsidRPr="00EA482C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br/>
      </w:r>
      <w:r w:rsidRPr="00EA482C">
        <w:rPr>
          <w:b/>
          <w:bCs/>
          <w:sz w:val="26"/>
          <w:szCs w:val="26"/>
        </w:rPr>
        <w:t>ООО «Джойсон Сейфти Системс Рус»</w:t>
      </w:r>
      <w:r w:rsidRPr="00EA482C">
        <w:rPr>
          <w:b/>
          <w:bCs/>
          <w:sz w:val="26"/>
          <w:szCs w:val="26"/>
        </w:rPr>
        <w:t xml:space="preserve"> </w:t>
      </w:r>
      <w:r w:rsidRPr="00EA482C">
        <w:rPr>
          <w:b/>
          <w:bCs/>
          <w:szCs w:val="28"/>
        </w:rPr>
        <w:t xml:space="preserve">за </w:t>
      </w:r>
      <w:r w:rsidRPr="00EA482C">
        <w:rPr>
          <w:b/>
          <w:bCs/>
          <w:szCs w:val="28"/>
        </w:rPr>
        <w:t>3</w:t>
      </w:r>
      <w:r w:rsidRPr="00EA482C">
        <w:rPr>
          <w:b/>
          <w:bCs/>
          <w:szCs w:val="28"/>
        </w:rPr>
        <w:t xml:space="preserve"> квартал 2025 года </w:t>
      </w:r>
    </w:p>
    <w:p w14:paraId="43842014" w14:textId="77777777" w:rsidR="00195634" w:rsidRDefault="00195634" w:rsidP="00195634">
      <w:pPr>
        <w:ind w:firstLine="0"/>
        <w:jc w:val="center"/>
        <w:rPr>
          <w:b/>
          <w:sz w:val="26"/>
          <w:szCs w:val="26"/>
        </w:rPr>
      </w:pPr>
    </w:p>
    <w:p w14:paraId="7CC88061" w14:textId="59198805" w:rsidR="00EA482C" w:rsidRPr="00195634" w:rsidRDefault="00195634" w:rsidP="00195634">
      <w:pPr>
        <w:ind w:firstLine="0"/>
        <w:jc w:val="center"/>
        <w:rPr>
          <w:b/>
        </w:rPr>
      </w:pPr>
      <w:r w:rsidRPr="00195634">
        <w:rPr>
          <w:b/>
          <w:sz w:val="26"/>
          <w:szCs w:val="26"/>
        </w:rPr>
        <w:t>«Визуализация для безопасности производственных процессов!»</w:t>
      </w:r>
    </w:p>
    <w:tbl>
      <w:tblPr>
        <w:tblW w:w="10539" w:type="dxa"/>
        <w:tblInd w:w="93" w:type="dxa"/>
        <w:tblLook w:val="04A0" w:firstRow="1" w:lastRow="0" w:firstColumn="1" w:lastColumn="0" w:noHBand="0" w:noVBand="1"/>
      </w:tblPr>
      <w:tblGrid>
        <w:gridCol w:w="10539"/>
      </w:tblGrid>
      <w:tr w:rsidR="00176374" w:rsidRPr="00DA7662" w14:paraId="03EEACA1" w14:textId="77777777" w:rsidTr="00EA482C">
        <w:trPr>
          <w:trHeight w:val="315"/>
        </w:trPr>
        <w:tc>
          <w:tcPr>
            <w:tcW w:w="10539" w:type="dxa"/>
            <w:tcBorders>
              <w:top w:val="nil"/>
              <w:left w:val="nil"/>
            </w:tcBorders>
            <w:noWrap/>
            <w:vAlign w:val="bottom"/>
          </w:tcPr>
          <w:p w14:paraId="1C586929" w14:textId="77777777" w:rsidR="00195634" w:rsidRDefault="00195634" w:rsidP="00176374">
            <w:pPr>
              <w:ind w:right="887" w:firstLine="653"/>
              <w:rPr>
                <w:sz w:val="26"/>
                <w:szCs w:val="26"/>
              </w:rPr>
            </w:pPr>
          </w:p>
          <w:p w14:paraId="44930DF4" w14:textId="085E1500" w:rsidR="00176374" w:rsidRDefault="00176374" w:rsidP="00176374">
            <w:pPr>
              <w:ind w:right="887" w:firstLine="653"/>
              <w:rPr>
                <w:sz w:val="26"/>
                <w:szCs w:val="26"/>
              </w:rPr>
            </w:pPr>
            <w:r w:rsidRPr="004A25B1">
              <w:rPr>
                <w:sz w:val="26"/>
                <w:szCs w:val="26"/>
              </w:rPr>
              <w:t>ООО «Джойсон Сейфти Системс Рус» - инновационная компания, производящая системы пассивной безопасности для автомобильной промышленности, такие как подушки и ремни безопасности, и рулевые колеса. Компания основана в 2010 году. И сразу после этого началось строительство первой очереди производственных помещений. Производственная площадка расположена в индустриальной зоне «Заволжье», выделенной для промышленных предприятий правительством Ульяновской области.</w:t>
            </w:r>
          </w:p>
          <w:p w14:paraId="1BC9D670" w14:textId="77777777" w:rsidR="00176374" w:rsidRDefault="00176374" w:rsidP="00176374">
            <w:pPr>
              <w:ind w:right="887" w:firstLine="653"/>
              <w:rPr>
                <w:sz w:val="26"/>
                <w:szCs w:val="26"/>
              </w:rPr>
            </w:pPr>
            <w:r w:rsidRPr="004A25B1">
              <w:rPr>
                <w:sz w:val="26"/>
                <w:szCs w:val="26"/>
              </w:rPr>
              <w:t xml:space="preserve">В настоящее время компания входит в состав Российского холдинга </w:t>
            </w:r>
            <w:r w:rsidRPr="004A25B1">
              <w:rPr>
                <w:sz w:val="26"/>
                <w:szCs w:val="26"/>
                <w:lang w:val="en-US"/>
              </w:rPr>
              <w:t>MGC</w:t>
            </w:r>
            <w:r w:rsidRPr="004A25B1">
              <w:rPr>
                <w:sz w:val="26"/>
                <w:szCs w:val="26"/>
              </w:rPr>
              <w:t xml:space="preserve"> </w:t>
            </w:r>
            <w:r w:rsidRPr="004A25B1">
              <w:rPr>
                <w:sz w:val="26"/>
                <w:szCs w:val="26"/>
                <w:lang w:val="en-US"/>
              </w:rPr>
              <w:t>GROUP</w:t>
            </w:r>
            <w:r w:rsidRPr="004A25B1">
              <w:rPr>
                <w:sz w:val="26"/>
                <w:szCs w:val="26"/>
              </w:rPr>
              <w:t>. Клиентами компании являются АО «АВТОВАЗ», ООО «АГР», ООО «АУРУС».</w:t>
            </w:r>
            <w:r>
              <w:rPr>
                <w:sz w:val="26"/>
                <w:szCs w:val="26"/>
              </w:rPr>
              <w:t xml:space="preserve"> </w:t>
            </w:r>
            <w:r w:rsidRPr="004A25B1">
              <w:rPr>
                <w:sz w:val="26"/>
                <w:szCs w:val="26"/>
              </w:rPr>
              <w:t>ООО «Джойсон Сейфти Системс Рус» рассматривает безопасность и охрану здоровья, а также охрану окружающей среды и энергоэффективность как неотъемлемую часть своей деятельности. Несчастные случаи и профессиональные заболевания, обусловленные условиями труда, можно избежать. Компания живет по принципу нулевого травматизма, а также стремления к постоянному улучшению наших достижений в вопросах защиты окружающей среды, безопасности труда и охраны здоровья, а также экономии энергии. Благодаря такому подходу в компании за последние годы не происходило несчастных случаев на производстве и не выявлены профессиональные заболевания у сотрудников.</w:t>
            </w:r>
          </w:p>
          <w:p w14:paraId="5921F949" w14:textId="2FA3037E" w:rsidR="00176374" w:rsidRDefault="00176374" w:rsidP="00176374">
            <w:pPr>
              <w:ind w:right="887" w:firstLine="653"/>
              <w:rPr>
                <w:bCs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</w:t>
            </w:r>
            <w:r w:rsidRPr="004A25B1">
              <w:rPr>
                <w:rFonts w:eastAsia="Times New Roman"/>
                <w:color w:val="000000"/>
                <w:sz w:val="26"/>
                <w:szCs w:val="26"/>
              </w:rPr>
              <w:t xml:space="preserve">дним из важнейших направлений компании является сохранение жизни и здоровья персонала. Это реализуется путем обучения персонала безопасным условиям выполнения работы, соблюдения производственной дисциплины, использования безопасного оборудования и инструментов, а также нанесение разметок в опасных зонах, знаков безопасности в производственных подразделениях компании </w:t>
            </w:r>
            <w:r w:rsidRPr="004A25B1">
              <w:rPr>
                <w:bCs/>
                <w:sz w:val="26"/>
                <w:szCs w:val="26"/>
              </w:rPr>
              <w:t>«Визуализация для безопасности производственных процессов!»</w:t>
            </w:r>
          </w:p>
          <w:p w14:paraId="07655744" w14:textId="77777777" w:rsidR="00176374" w:rsidRPr="004A25B1" w:rsidRDefault="00176374" w:rsidP="00176374">
            <w:pPr>
              <w:ind w:right="887" w:firstLine="653"/>
              <w:rPr>
                <w:bCs/>
                <w:sz w:val="26"/>
                <w:szCs w:val="26"/>
              </w:rPr>
            </w:pPr>
          </w:p>
          <w:p w14:paraId="55D174D6" w14:textId="07190830" w:rsidR="00176374" w:rsidRDefault="00176374" w:rsidP="00BB2629">
            <w:pPr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1904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53AFF33" wp14:editId="77CD10F9">
                  <wp:extent cx="5946775" cy="2832847"/>
                  <wp:effectExtent l="0" t="0" r="0" b="5715"/>
                  <wp:docPr id="28417909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527" cy="2849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33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F7C2B3A" w14:textId="07D84A43" w:rsidR="00176374" w:rsidRPr="004A25B1" w:rsidRDefault="00176374" w:rsidP="00176374">
            <w:pPr>
              <w:ind w:right="1028" w:firstLine="0"/>
              <w:rPr>
                <w:rFonts w:eastAsia="Times New Roman"/>
                <w:i/>
                <w:color w:val="000000"/>
                <w:sz w:val="26"/>
                <w:szCs w:val="26"/>
                <w:lang w:eastAsia="ru-RU"/>
              </w:rPr>
            </w:pPr>
            <w:r w:rsidRPr="004A25B1">
              <w:rPr>
                <w:rFonts w:eastAsia="Times New Roman"/>
                <w:i/>
                <w:color w:val="000000"/>
                <w:sz w:val="26"/>
                <w:szCs w:val="26"/>
                <w:lang w:eastAsia="ru-RU"/>
              </w:rPr>
              <w:t xml:space="preserve">Проход на склад: запрещающий проход знак расположен на </w:t>
            </w:r>
            <w:r>
              <w:rPr>
                <w:rFonts w:eastAsia="Times New Roman"/>
                <w:i/>
                <w:color w:val="000000"/>
                <w:sz w:val="26"/>
                <w:szCs w:val="26"/>
                <w:lang w:eastAsia="ru-RU"/>
              </w:rPr>
              <w:t>в</w:t>
            </w:r>
            <w:r w:rsidRPr="004A25B1">
              <w:rPr>
                <w:rFonts w:eastAsia="Times New Roman"/>
                <w:i/>
                <w:color w:val="000000"/>
                <w:sz w:val="26"/>
                <w:szCs w:val="26"/>
                <w:lang w:eastAsia="ru-RU"/>
              </w:rPr>
              <w:t>оротах, разрешающий проход знак расположен на двери. Дополнительные знаки предупреждают о работе погрузочной техники и необходимости использования каски защитной.</w:t>
            </w:r>
          </w:p>
          <w:p w14:paraId="39934915" w14:textId="77777777" w:rsidR="00176374" w:rsidRDefault="00176374" w:rsidP="00176374">
            <w:pPr>
              <w:ind w:right="2969" w:firstLine="0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  <w:p w14:paraId="41D86981" w14:textId="1A201067" w:rsidR="00176374" w:rsidRDefault="00176374" w:rsidP="00BB2629">
            <w:pPr>
              <w:ind w:firstLine="0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FB1C64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35D30A7" wp14:editId="43453E36">
                  <wp:extent cx="5992906" cy="2997835"/>
                  <wp:effectExtent l="0" t="0" r="8255" b="0"/>
                  <wp:docPr id="32972105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3806" cy="299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43E6D" w14:textId="71A8A79E" w:rsidR="00176374" w:rsidRPr="004A25B1" w:rsidRDefault="00176374" w:rsidP="00EA482C">
            <w:pPr>
              <w:ind w:right="887" w:firstLine="0"/>
              <w:rPr>
                <w:rFonts w:eastAsia="Times New Roman"/>
                <w:i/>
                <w:color w:val="000000"/>
                <w:sz w:val="26"/>
                <w:szCs w:val="26"/>
                <w:lang w:eastAsia="ru-RU"/>
              </w:rPr>
            </w:pPr>
            <w:r w:rsidRPr="004A25B1">
              <w:rPr>
                <w:rFonts w:eastAsia="Times New Roman"/>
                <w:i/>
                <w:noProof/>
                <w:color w:val="000000"/>
                <w:sz w:val="26"/>
                <w:szCs w:val="26"/>
                <w:lang w:eastAsia="ru-RU"/>
              </w:rPr>
              <w:t>Таким образом обозначается зона безопасности по работе с пиротехническими изделиями: ЗАПРЕЩЕНО: трогать, открытый огонь, алкоголь, использование мобильных телеффонов. ИСПОЛЬЗОВАТЬ специальную антистатическую обувь.</w:t>
            </w:r>
            <w:r w:rsidRPr="004A25B1">
              <w:rPr>
                <w:rFonts w:eastAsia="Times New Roman"/>
                <w:i/>
                <w:color w:val="000000"/>
                <w:sz w:val="26"/>
                <w:szCs w:val="26"/>
                <w:lang w:eastAsia="ru-RU"/>
              </w:rPr>
              <w:t xml:space="preserve"> Разметка на полу </w:t>
            </w:r>
            <w:r w:rsidRPr="004A25B1">
              <w:rPr>
                <w:rFonts w:eastAsia="Times New Roman"/>
                <w:i/>
                <w:color w:val="000000"/>
                <w:sz w:val="26"/>
                <w:szCs w:val="26"/>
                <w:lang w:val="en-US" w:eastAsia="ru-RU"/>
              </w:rPr>
              <w:t>ESD</w:t>
            </w:r>
            <w:r w:rsidRPr="004A25B1">
              <w:rPr>
                <w:rFonts w:eastAsia="Times New Roman"/>
                <w:i/>
                <w:color w:val="000000"/>
                <w:sz w:val="26"/>
                <w:szCs w:val="26"/>
                <w:lang w:eastAsia="ru-RU"/>
              </w:rPr>
              <w:t xml:space="preserve"> запрещает вход без антистатической обуви</w:t>
            </w:r>
          </w:p>
          <w:p w14:paraId="08EB96CB" w14:textId="77777777" w:rsidR="00176374" w:rsidRDefault="00176374" w:rsidP="00176374">
            <w:pPr>
              <w:ind w:right="1551" w:firstLine="0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36"/>
              <w:gridCol w:w="4766"/>
            </w:tblGrid>
            <w:tr w:rsidR="00176374" w14:paraId="7516548B" w14:textId="77777777" w:rsidTr="00EA482C">
              <w:tc>
                <w:tcPr>
                  <w:tcW w:w="51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04B041" w14:textId="6627D432" w:rsidR="00176374" w:rsidRPr="004A25B1" w:rsidRDefault="00176374" w:rsidP="00BB2629">
                  <w:pPr>
                    <w:ind w:firstLine="0"/>
                    <w:rPr>
                      <w:rFonts w:eastAsia="Times New Roman"/>
                      <w:noProof/>
                      <w:color w:val="000000"/>
                      <w:sz w:val="26"/>
                      <w:szCs w:val="26"/>
                      <w:lang w:eastAsia="ru-RU"/>
                    </w:rPr>
                  </w:pPr>
                  <w:r w:rsidRPr="004A25B1">
                    <w:rPr>
                      <w:rFonts w:eastAsia="Times New Roman"/>
                      <w:noProof/>
                      <w:color w:val="000000"/>
                      <w:sz w:val="26"/>
                      <w:szCs w:val="26"/>
                      <w:lang w:eastAsia="ru-RU"/>
                    </w:rPr>
                    <w:drawing>
                      <wp:inline distT="0" distB="0" distL="0" distR="0" wp14:anchorId="39204A70" wp14:editId="227F54A3">
                        <wp:extent cx="2949388" cy="3009900"/>
                        <wp:effectExtent l="0" t="0" r="3810" b="0"/>
                        <wp:docPr id="1966710691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1382" cy="3022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EEB23DC" w14:textId="77777777" w:rsidR="00176374" w:rsidRPr="004A25B1" w:rsidRDefault="00176374" w:rsidP="00EA482C">
                  <w:pPr>
                    <w:ind w:right="128" w:firstLine="0"/>
                    <w:rPr>
                      <w:rFonts w:eastAsia="Times New Roman"/>
                      <w:i/>
                      <w:noProof/>
                      <w:color w:val="000000"/>
                      <w:sz w:val="26"/>
                      <w:szCs w:val="26"/>
                      <w:lang w:eastAsia="ru-RU"/>
                    </w:rPr>
                  </w:pPr>
                  <w:r w:rsidRPr="004A25B1">
                    <w:rPr>
                      <w:rFonts w:eastAsia="Times New Roman"/>
                      <w:i/>
                      <w:noProof/>
                      <w:color w:val="000000"/>
                      <w:sz w:val="26"/>
                      <w:szCs w:val="26"/>
                      <w:lang w:eastAsia="ru-RU"/>
                    </w:rPr>
                    <w:t>Зона обучения для посетителей при входе на производственный участок</w:t>
                  </w:r>
                  <w:r>
                    <w:rPr>
                      <w:rFonts w:eastAsia="Times New Roman"/>
                      <w:i/>
                      <w:noProof/>
                      <w:color w:val="000000"/>
                      <w:sz w:val="26"/>
                      <w:szCs w:val="26"/>
                      <w:lang w:eastAsia="ru-RU"/>
                    </w:rPr>
                    <w:t>:</w:t>
                  </w:r>
                </w:p>
                <w:p w14:paraId="0DCB6938" w14:textId="77777777" w:rsidR="00176374" w:rsidRPr="004A25B1" w:rsidRDefault="00176374" w:rsidP="00EA482C">
                  <w:pPr>
                    <w:ind w:right="128" w:firstLine="0"/>
                    <w:rPr>
                      <w:rFonts w:eastAsia="Times New Roman"/>
                      <w:i/>
                      <w:noProof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eastAsia="Times New Roman"/>
                      <w:i/>
                      <w:noProof/>
                      <w:color w:val="000000"/>
                      <w:sz w:val="26"/>
                      <w:szCs w:val="26"/>
                      <w:lang w:eastAsia="ru-RU"/>
                    </w:rPr>
                    <w:t>ж</w:t>
                  </w:r>
                  <w:r w:rsidRPr="004A25B1">
                    <w:rPr>
                      <w:rFonts w:eastAsia="Times New Roman"/>
                      <w:i/>
                      <w:noProof/>
                      <w:color w:val="000000"/>
                      <w:sz w:val="26"/>
                      <w:szCs w:val="26"/>
                      <w:lang w:eastAsia="ru-RU"/>
                    </w:rPr>
                    <w:t>елто-черная разметка – проходы по участкам</w:t>
                  </w:r>
                  <w:r>
                    <w:rPr>
                      <w:rFonts w:eastAsia="Times New Roman"/>
                      <w:i/>
                      <w:noProof/>
                      <w:color w:val="000000"/>
                      <w:sz w:val="26"/>
                      <w:szCs w:val="26"/>
                      <w:lang w:eastAsia="ru-RU"/>
                    </w:rPr>
                    <w:t>;</w:t>
                  </w:r>
                </w:p>
                <w:p w14:paraId="4F9048F5" w14:textId="77777777" w:rsidR="00176374" w:rsidRPr="004A25B1" w:rsidRDefault="00176374" w:rsidP="00EA482C">
                  <w:pPr>
                    <w:ind w:right="128" w:firstLine="0"/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eastAsia="Times New Roman"/>
                      <w:i/>
                      <w:noProof/>
                      <w:color w:val="000000"/>
                      <w:sz w:val="26"/>
                      <w:szCs w:val="26"/>
                      <w:lang w:eastAsia="ru-RU"/>
                    </w:rPr>
                    <w:t>с</w:t>
                  </w:r>
                  <w:r w:rsidRPr="004A25B1">
                    <w:rPr>
                      <w:rFonts w:eastAsia="Times New Roman"/>
                      <w:i/>
                      <w:noProof/>
                      <w:color w:val="000000"/>
                      <w:sz w:val="26"/>
                      <w:szCs w:val="26"/>
                      <w:lang w:eastAsia="ru-RU"/>
                    </w:rPr>
                    <w:t>иняя разметка – размещение оборудования и комплектующих</w:t>
                  </w:r>
                  <w:r>
                    <w:rPr>
                      <w:rFonts w:eastAsia="Times New Roman"/>
                      <w:i/>
                      <w:noProof/>
                      <w:color w:val="000000"/>
                      <w:sz w:val="26"/>
                      <w:szCs w:val="26"/>
                      <w:lang w:eastAsia="ru-RU"/>
                    </w:rPr>
                    <w:t>;</w:t>
                  </w:r>
                </w:p>
                <w:p w14:paraId="6D4BC102" w14:textId="4C967992" w:rsidR="00176374" w:rsidRPr="004A25B1" w:rsidRDefault="00176374" w:rsidP="00EA482C">
                  <w:pPr>
                    <w:ind w:right="128" w:firstLine="0"/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r w:rsidRPr="004A25B1"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val="en-US" w:eastAsia="ru-RU"/>
                    </w:rPr>
                    <w:t>ESD</w:t>
                  </w:r>
                  <w:r w:rsidRPr="004A25B1"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  <w:t xml:space="preserve"> разметка – необходимо использование антистатической обуви</w:t>
                  </w:r>
                </w:p>
                <w:p w14:paraId="0E385A0C" w14:textId="77777777" w:rsidR="00176374" w:rsidRPr="004A25B1" w:rsidRDefault="00176374" w:rsidP="00BB2629">
                  <w:pPr>
                    <w:ind w:firstLine="0"/>
                    <w:rPr>
                      <w:rFonts w:eastAsia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E33CA0" w14:textId="05C8C03E" w:rsidR="00176374" w:rsidRPr="004A25B1" w:rsidRDefault="00176374" w:rsidP="00176374">
                  <w:pPr>
                    <w:ind w:firstLine="118"/>
                    <w:rPr>
                      <w:rFonts w:eastAsia="Times New Roman"/>
                      <w:noProof/>
                      <w:color w:val="000000"/>
                      <w:sz w:val="26"/>
                      <w:szCs w:val="26"/>
                      <w:lang w:eastAsia="ru-RU"/>
                    </w:rPr>
                  </w:pPr>
                  <w:r w:rsidRPr="004A25B1">
                    <w:rPr>
                      <w:rFonts w:eastAsia="Times New Roman"/>
                      <w:noProof/>
                      <w:color w:val="000000"/>
                      <w:sz w:val="26"/>
                      <w:szCs w:val="26"/>
                      <w:lang w:eastAsia="ru-RU"/>
                    </w:rPr>
                    <w:drawing>
                      <wp:inline distT="0" distB="0" distL="0" distR="0" wp14:anchorId="26D48760" wp14:editId="7CE35A69">
                        <wp:extent cx="2541494" cy="3000115"/>
                        <wp:effectExtent l="0" t="0" r="0" b="0"/>
                        <wp:docPr id="417275069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1763" cy="30122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473C27" w14:textId="494A9081" w:rsidR="00176374" w:rsidRPr="004A25B1" w:rsidRDefault="00176374" w:rsidP="00EA482C">
                  <w:pPr>
                    <w:ind w:left="86" w:right="612" w:firstLine="0"/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r w:rsidRPr="004A25B1"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  <w:t>Знак огнетушитель дополнительно продублирован на 3</w:t>
                  </w:r>
                  <w:r w:rsidRPr="004A25B1"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val="en-US" w:eastAsia="ru-RU"/>
                    </w:rPr>
                    <w:t>D</w:t>
                  </w:r>
                  <w:r w:rsidRPr="004A25B1"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  <w:t xml:space="preserve"> кубе, для видимости </w:t>
                  </w:r>
                  <w:r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  <w:t>из</w:t>
                  </w:r>
                  <w:r w:rsidRPr="004A25B1"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  <w:t xml:space="preserve"> любой точки производственного участка</w:t>
                  </w:r>
                </w:p>
                <w:p w14:paraId="79DB81FA" w14:textId="77777777" w:rsidR="00176374" w:rsidRPr="004A25B1" w:rsidRDefault="00176374" w:rsidP="00BB2629">
                  <w:pPr>
                    <w:jc w:val="center"/>
                    <w:rPr>
                      <w:rFonts w:eastAsia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176374" w14:paraId="245140F2" w14:textId="77777777" w:rsidTr="00EA482C">
              <w:tc>
                <w:tcPr>
                  <w:tcW w:w="51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B65B18" w14:textId="4378AF64" w:rsidR="00176374" w:rsidRDefault="00176374" w:rsidP="00BB2629">
                  <w:pPr>
                    <w:ind w:firstLine="0"/>
                    <w:rPr>
                      <w:rFonts w:ascii="Times New Roman" w:eastAsia="Times New Roman" w:hAnsi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425A3BCD" wp14:editId="03781C2A">
                        <wp:extent cx="3114675" cy="3343275"/>
                        <wp:effectExtent l="0" t="0" r="9525" b="9525"/>
                        <wp:docPr id="340281751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4675" cy="3343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2D198A4" w14:textId="77777777" w:rsidR="00176374" w:rsidRPr="004A25B1" w:rsidRDefault="00176374" w:rsidP="00BB2629">
                  <w:pPr>
                    <w:ind w:firstLine="0"/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r w:rsidRPr="004A25B1"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  <w:t>Стандартизация размещения уборочного инвентаря</w:t>
                  </w:r>
                </w:p>
                <w:p w14:paraId="0DD974DE" w14:textId="77777777" w:rsidR="00176374" w:rsidRPr="009A3864" w:rsidRDefault="00176374" w:rsidP="00BB2629">
                  <w:pPr>
                    <w:tabs>
                      <w:tab w:val="left" w:pos="1890"/>
                    </w:tabs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651F58" w14:textId="35F1F4B9" w:rsidR="00176374" w:rsidRDefault="00176374" w:rsidP="00BB2629">
                  <w:pPr>
                    <w:ind w:firstLine="0"/>
                    <w:rPr>
                      <w:noProof/>
                    </w:rPr>
                  </w:pPr>
                  <w:r w:rsidRPr="003404B5">
                    <w:rPr>
                      <w:noProof/>
                    </w:rPr>
                    <w:drawing>
                      <wp:inline distT="0" distB="0" distL="0" distR="0" wp14:anchorId="1AB4FDB8" wp14:editId="5138A21A">
                        <wp:extent cx="2743200" cy="3371850"/>
                        <wp:effectExtent l="0" t="0" r="0" b="0"/>
                        <wp:docPr id="1594272940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4534" cy="33734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47063BC" w14:textId="43C2A9F5" w:rsidR="00176374" w:rsidRPr="004A25B1" w:rsidRDefault="00176374" w:rsidP="00BB2629">
                  <w:pPr>
                    <w:ind w:firstLine="0"/>
                    <w:jc w:val="left"/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r w:rsidRPr="004A25B1"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  <w:t>Обозначение открывания офисных дверей</w:t>
                  </w:r>
                  <w:r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  <w:t xml:space="preserve"> в целях и</w:t>
                  </w:r>
                  <w:r w:rsidRPr="004A25B1"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  <w:t>сключ</w:t>
                  </w:r>
                  <w:r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  <w:t>ения</w:t>
                  </w:r>
                  <w:r w:rsidRPr="004A25B1"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  <w:t xml:space="preserve"> ушиб</w:t>
                  </w:r>
                  <w:r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  <w:t>а</w:t>
                  </w:r>
                  <w:r w:rsidRPr="004A25B1"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  <w:t xml:space="preserve"> сотрудников</w:t>
                  </w:r>
                </w:p>
                <w:p w14:paraId="26AF0B4D" w14:textId="77777777" w:rsidR="00176374" w:rsidRPr="009A3864" w:rsidRDefault="00176374" w:rsidP="00BB262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76374" w14:paraId="7A2FFCD1" w14:textId="77777777" w:rsidTr="00EA482C">
              <w:tc>
                <w:tcPr>
                  <w:tcW w:w="51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3551B0" w14:textId="1F3FC0A2" w:rsidR="00176374" w:rsidRPr="004A25B1" w:rsidRDefault="00176374" w:rsidP="00BB2629">
                  <w:pPr>
                    <w:ind w:firstLine="0"/>
                    <w:rPr>
                      <w:rFonts w:eastAsia="Times New Roman"/>
                      <w:noProof/>
                      <w:color w:val="000000"/>
                      <w:sz w:val="26"/>
                      <w:szCs w:val="26"/>
                      <w:lang w:eastAsia="ru-RU"/>
                    </w:rPr>
                  </w:pPr>
                  <w:r w:rsidRPr="004A25B1">
                    <w:rPr>
                      <w:rFonts w:eastAsia="Times New Roman"/>
                      <w:noProof/>
                      <w:color w:val="000000"/>
                      <w:sz w:val="26"/>
                      <w:szCs w:val="26"/>
                      <w:lang w:eastAsia="ru-RU"/>
                    </w:rPr>
                    <w:drawing>
                      <wp:inline distT="0" distB="0" distL="0" distR="0" wp14:anchorId="2C7631F2" wp14:editId="04335A4C">
                        <wp:extent cx="2846294" cy="4047941"/>
                        <wp:effectExtent l="0" t="0" r="0" b="0"/>
                        <wp:docPr id="281333976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0896" cy="40544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FA90E02" w14:textId="77777777" w:rsidR="00176374" w:rsidRPr="004A25B1" w:rsidRDefault="00176374" w:rsidP="00225431">
                  <w:pPr>
                    <w:ind w:right="546" w:firstLine="0"/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r w:rsidRPr="004A25B1">
                    <w:rPr>
                      <w:rFonts w:eastAsia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  <w:t>Красная разметка ЗАПРЕЩАЕТ размещение чего-либо в этой зоне</w:t>
                  </w:r>
                </w:p>
                <w:p w14:paraId="138B67BA" w14:textId="77777777" w:rsidR="00176374" w:rsidRPr="004A25B1" w:rsidRDefault="00176374" w:rsidP="00BB2629">
                  <w:pPr>
                    <w:rPr>
                      <w:rFonts w:eastAsia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170DEE" w14:textId="5DEA5AB0" w:rsidR="00176374" w:rsidRPr="004A25B1" w:rsidRDefault="00176374" w:rsidP="00176374">
                  <w:pPr>
                    <w:ind w:right="470" w:firstLine="0"/>
                    <w:rPr>
                      <w:rFonts w:eastAsia="Times New Roman"/>
                      <w:noProof/>
                      <w:color w:val="000000"/>
                      <w:sz w:val="26"/>
                      <w:szCs w:val="26"/>
                      <w:lang w:eastAsia="ru-RU"/>
                    </w:rPr>
                  </w:pPr>
                  <w:r w:rsidRPr="004A25B1">
                    <w:rPr>
                      <w:rFonts w:eastAsia="Times New Roman"/>
                      <w:noProof/>
                      <w:color w:val="000000"/>
                      <w:sz w:val="26"/>
                      <w:szCs w:val="26"/>
                      <w:lang w:eastAsia="ru-RU"/>
                    </w:rPr>
                    <w:drawing>
                      <wp:inline distT="0" distB="0" distL="0" distR="0" wp14:anchorId="4D66C9EF" wp14:editId="5534AD97">
                        <wp:extent cx="2581836" cy="4019550"/>
                        <wp:effectExtent l="0" t="0" r="9525" b="0"/>
                        <wp:docPr id="1772651835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6582" cy="40269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45CA760" w14:textId="77777777" w:rsidR="00EA482C" w:rsidRDefault="00176374" w:rsidP="00BB2629">
                  <w:pPr>
                    <w:ind w:firstLine="0"/>
                    <w:rPr>
                      <w:rFonts w:eastAsia="Times New Roman"/>
                      <w:i/>
                      <w:iCs/>
                      <w:sz w:val="26"/>
                      <w:szCs w:val="26"/>
                      <w:lang w:eastAsia="ru-RU"/>
                    </w:rPr>
                  </w:pPr>
                  <w:r w:rsidRPr="004A25B1">
                    <w:rPr>
                      <w:rFonts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 xml:space="preserve">Размета безопасных </w:t>
                  </w:r>
                </w:p>
                <w:p w14:paraId="10B4911F" w14:textId="411BD8E5" w:rsidR="00176374" w:rsidRPr="004A25B1" w:rsidRDefault="00176374" w:rsidP="00BB2629">
                  <w:pPr>
                    <w:ind w:firstLine="0"/>
                    <w:rPr>
                      <w:rFonts w:eastAsia="Times New Roman"/>
                      <w:i/>
                      <w:iCs/>
                      <w:sz w:val="26"/>
                      <w:szCs w:val="26"/>
                      <w:lang w:eastAsia="ru-RU"/>
                    </w:rPr>
                  </w:pPr>
                  <w:r w:rsidRPr="004A25B1">
                    <w:rPr>
                      <w:rFonts w:eastAsia="Times New Roman"/>
                      <w:i/>
                      <w:iCs/>
                      <w:sz w:val="26"/>
                      <w:szCs w:val="26"/>
                      <w:lang w:eastAsia="ru-RU"/>
                    </w:rPr>
                    <w:t>путей передвижения по лестнице</w:t>
                  </w:r>
                </w:p>
              </w:tc>
            </w:tr>
            <w:tr w:rsidR="00176374" w14:paraId="1BCEEA04" w14:textId="77777777" w:rsidTr="00EA482C">
              <w:tc>
                <w:tcPr>
                  <w:tcW w:w="51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02E4B9" w14:textId="1F3AA42C" w:rsidR="00176374" w:rsidRPr="004A25B1" w:rsidRDefault="00176374" w:rsidP="00BB2629">
                  <w:pPr>
                    <w:ind w:firstLine="0"/>
                    <w:rPr>
                      <w:noProof/>
                      <w:sz w:val="26"/>
                      <w:szCs w:val="26"/>
                    </w:rPr>
                  </w:pPr>
                  <w:r w:rsidRPr="004A25B1">
                    <w:rPr>
                      <w:noProof/>
                      <w:sz w:val="26"/>
                      <w:szCs w:val="26"/>
                    </w:rPr>
                    <w:lastRenderedPageBreak/>
                    <w:drawing>
                      <wp:inline distT="0" distB="0" distL="0" distR="0" wp14:anchorId="7B5DB86D" wp14:editId="6D58D2E6">
                        <wp:extent cx="2971800" cy="3267635"/>
                        <wp:effectExtent l="0" t="0" r="0" b="9525"/>
                        <wp:docPr id="801560103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77431" cy="32738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00D5E5A" w14:textId="77777777" w:rsidR="00176374" w:rsidRPr="004A25B1" w:rsidRDefault="00176374" w:rsidP="00BB2629">
                  <w:pPr>
                    <w:rPr>
                      <w:noProof/>
                      <w:sz w:val="26"/>
                      <w:szCs w:val="26"/>
                    </w:rPr>
                  </w:pPr>
                </w:p>
                <w:p w14:paraId="5B7A5621" w14:textId="6F5EC338" w:rsidR="00176374" w:rsidRPr="004A25B1" w:rsidRDefault="00176374" w:rsidP="00225431">
                  <w:pPr>
                    <w:ind w:firstLine="0"/>
                    <w:jc w:val="left"/>
                    <w:rPr>
                      <w:rFonts w:eastAsia="Times New Roman"/>
                      <w:sz w:val="26"/>
                      <w:szCs w:val="26"/>
                      <w:lang w:eastAsia="ru-RU"/>
                    </w:rPr>
                  </w:pPr>
                  <w:r w:rsidRPr="004A25B1">
                    <w:rPr>
                      <w:i/>
                      <w:sz w:val="26"/>
                      <w:szCs w:val="26"/>
                    </w:rPr>
                    <w:t>Пример размещения знаков по ГОСТ при входе в помещения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47070D" w14:textId="2E5C2032" w:rsidR="00176374" w:rsidRPr="004A25B1" w:rsidRDefault="00176374" w:rsidP="00BB2629">
                  <w:pPr>
                    <w:ind w:firstLine="0"/>
                    <w:rPr>
                      <w:noProof/>
                      <w:sz w:val="26"/>
                      <w:szCs w:val="26"/>
                    </w:rPr>
                  </w:pPr>
                  <w:r w:rsidRPr="004A25B1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5792F4C" wp14:editId="5D9AE082">
                        <wp:extent cx="2819400" cy="3258185"/>
                        <wp:effectExtent l="0" t="0" r="0" b="0"/>
                        <wp:docPr id="763237198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9298" cy="32696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2E68079" w14:textId="77777777" w:rsidR="00176374" w:rsidRPr="004A25B1" w:rsidRDefault="00176374" w:rsidP="00BB2629">
                  <w:pPr>
                    <w:rPr>
                      <w:noProof/>
                      <w:sz w:val="26"/>
                      <w:szCs w:val="26"/>
                    </w:rPr>
                  </w:pPr>
                </w:p>
                <w:p w14:paraId="3FDB7A73" w14:textId="77777777" w:rsidR="00176374" w:rsidRPr="004A25B1" w:rsidRDefault="00176374" w:rsidP="00BB2629">
                  <w:pPr>
                    <w:ind w:firstLine="0"/>
                    <w:jc w:val="left"/>
                    <w:rPr>
                      <w:i/>
                      <w:sz w:val="26"/>
                      <w:szCs w:val="26"/>
                    </w:rPr>
                  </w:pPr>
                  <w:r w:rsidRPr="004A25B1">
                    <w:rPr>
                      <w:i/>
                      <w:sz w:val="26"/>
                      <w:szCs w:val="26"/>
                    </w:rPr>
                    <w:t>Пример размещения знаков по ГОСТ при входе в помещения.</w:t>
                  </w:r>
                </w:p>
                <w:p w14:paraId="61F5551B" w14:textId="10314C3A" w:rsidR="00176374" w:rsidRPr="004A25B1" w:rsidRDefault="00176374" w:rsidP="00BB2629">
                  <w:pPr>
                    <w:ind w:firstLine="0"/>
                    <w:jc w:val="left"/>
                    <w:rPr>
                      <w:rFonts w:eastAsia="Times New Roman"/>
                      <w:sz w:val="26"/>
                      <w:szCs w:val="26"/>
                      <w:lang w:eastAsia="ru-RU"/>
                    </w:rPr>
                  </w:pPr>
                  <w:r w:rsidRPr="004A25B1">
                    <w:rPr>
                      <w:i/>
                      <w:sz w:val="26"/>
                      <w:szCs w:val="26"/>
                    </w:rPr>
                    <w:t>Дополнительный знак об опасности ушиба при открывании двери</w:t>
                  </w:r>
                </w:p>
              </w:tc>
            </w:tr>
          </w:tbl>
          <w:p w14:paraId="19844F9B" w14:textId="77777777" w:rsidR="00176374" w:rsidRPr="00DA7662" w:rsidRDefault="00176374" w:rsidP="00BB2629">
            <w:pPr>
              <w:ind w:firstLine="0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169AAD35" w14:textId="77777777" w:rsidR="00225431" w:rsidRDefault="00225431" w:rsidP="00225431">
      <w:pPr>
        <w:ind w:firstLine="0"/>
        <w:jc w:val="center"/>
      </w:pPr>
    </w:p>
    <w:p w14:paraId="0986B9F1" w14:textId="77777777" w:rsidR="00225431" w:rsidRDefault="00225431" w:rsidP="00225431">
      <w:pPr>
        <w:ind w:firstLine="0"/>
        <w:jc w:val="center"/>
      </w:pPr>
    </w:p>
    <w:p w14:paraId="326B74E1" w14:textId="77777777" w:rsidR="00225431" w:rsidRDefault="00225431" w:rsidP="00225431">
      <w:pPr>
        <w:ind w:firstLine="0"/>
        <w:jc w:val="center"/>
      </w:pPr>
    </w:p>
    <w:p w14:paraId="5CA6D426" w14:textId="77777777" w:rsidR="00225431" w:rsidRDefault="00225431" w:rsidP="00225431">
      <w:pPr>
        <w:ind w:firstLine="0"/>
        <w:jc w:val="center"/>
      </w:pPr>
    </w:p>
    <w:p w14:paraId="4B852AC1" w14:textId="77777777" w:rsidR="00225431" w:rsidRDefault="00225431" w:rsidP="00225431">
      <w:pPr>
        <w:ind w:firstLine="0"/>
        <w:jc w:val="center"/>
      </w:pPr>
    </w:p>
    <w:p w14:paraId="4AA9DE20" w14:textId="0725ADB2" w:rsidR="002C1A47" w:rsidRDefault="00225431" w:rsidP="00225431">
      <w:pPr>
        <w:ind w:firstLine="0"/>
        <w:jc w:val="center"/>
      </w:pPr>
      <w:r>
        <w:t>___________</w:t>
      </w:r>
    </w:p>
    <w:sectPr w:rsidR="002C1A47" w:rsidSect="00176374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74"/>
    <w:rsid w:val="00176374"/>
    <w:rsid w:val="00195634"/>
    <w:rsid w:val="00225431"/>
    <w:rsid w:val="00235716"/>
    <w:rsid w:val="0028193E"/>
    <w:rsid w:val="002C1A47"/>
    <w:rsid w:val="00681FCA"/>
    <w:rsid w:val="007438B8"/>
    <w:rsid w:val="00D8453E"/>
    <w:rsid w:val="00EA482C"/>
    <w:rsid w:val="00EB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5CCC7"/>
  <w15:chartTrackingRefBased/>
  <w15:docId w15:val="{58729274-9FB6-45F7-BD39-07B34C04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374"/>
    <w:pPr>
      <w:spacing w:after="0" w:line="240" w:lineRule="auto"/>
      <w:ind w:firstLine="709"/>
      <w:jc w:val="both"/>
    </w:pPr>
    <w:rPr>
      <w:rFonts w:ascii="PT Astra Serif" w:eastAsia="Calibri" w:hAnsi="PT Astra Serif" w:cs="Times New Roman"/>
      <w:kern w:val="0"/>
      <w:sz w:val="28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76374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6374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6374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6374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6374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6374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6374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6374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6374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3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63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63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637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637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63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63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63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63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6374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76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6374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76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6374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763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6374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17637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63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7637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76374"/>
    <w:rPr>
      <w:b/>
      <w:bCs/>
      <w:smallCaps/>
      <w:color w:val="0F4761" w:themeColor="accent1" w:themeShade="BF"/>
      <w:spacing w:val="5"/>
    </w:rPr>
  </w:style>
  <w:style w:type="character" w:customStyle="1" w:styleId="23">
    <w:name w:val="Основной текст (2)"/>
    <w:rsid w:val="00EA48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22F0E-FACD-414B-AB74-127DD6C93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zinov</dc:creator>
  <cp:keywords/>
  <dc:description/>
  <cp:lastModifiedBy>zinov</cp:lastModifiedBy>
  <cp:revision>3</cp:revision>
  <dcterms:created xsi:type="dcterms:W3CDTF">2025-09-25T08:22:00Z</dcterms:created>
  <dcterms:modified xsi:type="dcterms:W3CDTF">2025-09-25T08:43:00Z</dcterms:modified>
</cp:coreProperties>
</file>